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14200" w14:textId="1963DEEF" w:rsidR="00430127" w:rsidRDefault="0080082F" w:rsidP="0080082F">
      <w:r>
        <w:rPr>
          <w:b/>
          <w:color w:val="000000"/>
        </w:rPr>
        <w:t xml:space="preserve">                                                                                                                  </w:t>
      </w:r>
      <w:r w:rsidR="00430127">
        <w:rPr>
          <w:b/>
          <w:color w:val="000000"/>
        </w:rPr>
        <w:t xml:space="preserve">Załącznik do uchwały </w:t>
      </w:r>
      <w:r>
        <w:rPr>
          <w:b/>
          <w:color w:val="000000"/>
        </w:rPr>
        <w:t>N</w:t>
      </w:r>
      <w:r w:rsidR="00430127">
        <w:rPr>
          <w:b/>
          <w:color w:val="000000"/>
        </w:rPr>
        <w:t xml:space="preserve">r </w:t>
      </w:r>
      <w:r>
        <w:rPr>
          <w:b/>
          <w:color w:val="000000"/>
        </w:rPr>
        <w:t>109</w:t>
      </w:r>
      <w:r w:rsidR="009D0156">
        <w:rPr>
          <w:b/>
          <w:color w:val="000000"/>
        </w:rPr>
        <w:t>/202</w:t>
      </w:r>
      <w:r w:rsidR="00681159">
        <w:rPr>
          <w:b/>
          <w:color w:val="000000"/>
        </w:rPr>
        <w:t>4</w:t>
      </w:r>
    </w:p>
    <w:p w14:paraId="677DE9F1" w14:textId="78616A7E" w:rsidR="00430127" w:rsidRDefault="0080082F" w:rsidP="0080082F">
      <w:r>
        <w:rPr>
          <w:b/>
          <w:color w:val="000000"/>
        </w:rPr>
        <w:t xml:space="preserve">                                                                                                                  </w:t>
      </w:r>
      <w:r w:rsidR="00430127">
        <w:rPr>
          <w:b/>
          <w:color w:val="000000"/>
        </w:rPr>
        <w:t xml:space="preserve">Zarządu Powiatu Grójeckiego </w:t>
      </w:r>
    </w:p>
    <w:p w14:paraId="6484AAA0" w14:textId="7DC7B359" w:rsidR="00430127" w:rsidRDefault="0080082F" w:rsidP="0080082F">
      <w:r>
        <w:rPr>
          <w:b/>
          <w:color w:val="000000"/>
        </w:rPr>
        <w:t xml:space="preserve">                                                                                                                  </w:t>
      </w:r>
      <w:r w:rsidR="00430127">
        <w:rPr>
          <w:b/>
          <w:color w:val="000000"/>
        </w:rPr>
        <w:t>z dnia</w:t>
      </w:r>
      <w:r w:rsidR="007465D1">
        <w:rPr>
          <w:b/>
          <w:color w:val="000000"/>
        </w:rPr>
        <w:t xml:space="preserve"> 1</w:t>
      </w:r>
      <w:r w:rsidR="00681159">
        <w:rPr>
          <w:b/>
          <w:color w:val="000000"/>
        </w:rPr>
        <w:t>6</w:t>
      </w:r>
      <w:r w:rsidR="007465D1">
        <w:rPr>
          <w:b/>
          <w:color w:val="000000"/>
        </w:rPr>
        <w:t xml:space="preserve"> października 202</w:t>
      </w:r>
      <w:r w:rsidR="00681159">
        <w:rPr>
          <w:b/>
          <w:color w:val="000000"/>
        </w:rPr>
        <w:t>4</w:t>
      </w:r>
      <w:r w:rsidR="007465D1">
        <w:rPr>
          <w:b/>
          <w:color w:val="000000"/>
        </w:rPr>
        <w:t xml:space="preserve"> r.</w:t>
      </w:r>
    </w:p>
    <w:p w14:paraId="5092A16D" w14:textId="77777777" w:rsidR="00430127" w:rsidRDefault="00430127" w:rsidP="00430127">
      <w:pPr>
        <w:jc w:val="center"/>
        <w:rPr>
          <w:b/>
          <w:color w:val="000000"/>
        </w:rPr>
      </w:pPr>
    </w:p>
    <w:p w14:paraId="2447C29E" w14:textId="77777777" w:rsidR="00430127" w:rsidRDefault="00430127" w:rsidP="00430127">
      <w:pPr>
        <w:jc w:val="center"/>
        <w:rPr>
          <w:b/>
          <w:color w:val="000000"/>
        </w:rPr>
      </w:pPr>
    </w:p>
    <w:p w14:paraId="7001F014" w14:textId="15692469" w:rsidR="00430127" w:rsidRDefault="00430127" w:rsidP="00430127">
      <w:pPr>
        <w:suppressAutoHyphens w:val="0"/>
        <w:jc w:val="center"/>
      </w:pPr>
      <w:r>
        <w:rPr>
          <w:rFonts w:eastAsia="Calibri"/>
          <w:b/>
          <w:bCs/>
          <w:sz w:val="22"/>
          <w:szCs w:val="22"/>
          <w:lang w:eastAsia="en-US"/>
        </w:rPr>
        <w:t xml:space="preserve">OGŁOSZENIE O NABORZE KANDYDATÓW NA CZŁONKÓW KOMISJI KONKURSOWEJ W OTWARTYM KONKURSIE OFERT - na </w:t>
      </w:r>
      <w:r>
        <w:rPr>
          <w:b/>
          <w:sz w:val="22"/>
          <w:szCs w:val="22"/>
        </w:rPr>
        <w:t>realizację zadania z zakresu pomocy społecznej polegającego na prowadzeniu Domu Pomocy Społecznej dla osób przewlekle somatycznie chorych na terenie Powiatu Grójeckiego</w:t>
      </w:r>
    </w:p>
    <w:p w14:paraId="15641073" w14:textId="77777777" w:rsidR="00430127" w:rsidRDefault="00430127" w:rsidP="00430127">
      <w:pPr>
        <w:suppressAutoHyphens w:val="0"/>
      </w:pPr>
      <w:r>
        <w:rPr>
          <w:rFonts w:eastAsia="Calibri"/>
          <w:sz w:val="22"/>
          <w:szCs w:val="22"/>
          <w:lang w:eastAsia="en-US"/>
        </w:rPr>
        <w:t> </w:t>
      </w:r>
    </w:p>
    <w:p w14:paraId="3AD7D5E2" w14:textId="77777777" w:rsidR="00430127" w:rsidRDefault="00430127" w:rsidP="00430127">
      <w:pPr>
        <w:suppressAutoHyphens w:val="0"/>
        <w:rPr>
          <w:rFonts w:eastAsia="Calibri"/>
          <w:sz w:val="22"/>
          <w:szCs w:val="22"/>
          <w:lang w:eastAsia="en-US"/>
        </w:rPr>
      </w:pPr>
    </w:p>
    <w:p w14:paraId="05350B3C" w14:textId="79880B33" w:rsidR="00430127" w:rsidRDefault="00430127" w:rsidP="00430127">
      <w:pPr>
        <w:suppressAutoHyphens w:val="0"/>
        <w:jc w:val="both"/>
      </w:pPr>
      <w:r>
        <w:rPr>
          <w:rFonts w:eastAsia="Calibri"/>
          <w:b/>
          <w:bCs/>
          <w:sz w:val="22"/>
          <w:szCs w:val="22"/>
          <w:lang w:eastAsia="en-US"/>
        </w:rPr>
        <w:t xml:space="preserve">Ogłoszenie o naborze kandydatów na członków komisji konkursowej do oceny ofert w otwartym konkursie ofert na </w:t>
      </w:r>
      <w:r>
        <w:rPr>
          <w:b/>
          <w:sz w:val="22"/>
          <w:szCs w:val="22"/>
        </w:rPr>
        <w:t>realizację zadania z zakresu pomocy społecznej polegającego na prowadzeniu Domu Pomocy</w:t>
      </w:r>
      <w:r w:rsidR="00DF563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Społecznej dla osób przewlekle somatycznie chorych na terenie Powiatu Grójeckiego</w:t>
      </w:r>
      <w:r>
        <w:rPr>
          <w:rFonts w:eastAsia="Calibri"/>
          <w:b/>
          <w:bCs/>
          <w:sz w:val="22"/>
          <w:szCs w:val="22"/>
          <w:lang w:eastAsia="en-US"/>
        </w:rPr>
        <w:t>.</w:t>
      </w:r>
    </w:p>
    <w:p w14:paraId="5EFC9EE3" w14:textId="77777777" w:rsidR="00430127" w:rsidRDefault="00430127" w:rsidP="00430127">
      <w:pPr>
        <w:suppressAutoHyphens w:val="0"/>
      </w:pPr>
      <w:r>
        <w:rPr>
          <w:rFonts w:eastAsia="Calibri"/>
          <w:sz w:val="22"/>
          <w:szCs w:val="22"/>
          <w:lang w:eastAsia="en-US"/>
        </w:rPr>
        <w:t> </w:t>
      </w:r>
    </w:p>
    <w:p w14:paraId="1C685D1C" w14:textId="0EDC938E" w:rsidR="00430127" w:rsidRDefault="00430127" w:rsidP="00430127">
      <w:pPr>
        <w:suppressAutoHyphens w:val="0"/>
        <w:jc w:val="both"/>
      </w:pPr>
      <w:r>
        <w:rPr>
          <w:rFonts w:eastAsia="Calibri"/>
          <w:sz w:val="22"/>
          <w:szCs w:val="22"/>
          <w:lang w:eastAsia="en-US"/>
        </w:rPr>
        <w:t>1. Na podstawie art. 15 ust. 2a i 2d ustawy z dnia 24 kwietnia 2003 r. o działalności pożytku publicznego i o wolontariacie (</w:t>
      </w:r>
      <w:r w:rsidR="00AE7CEA">
        <w:rPr>
          <w:rFonts w:eastAsia="Calibri"/>
          <w:sz w:val="22"/>
          <w:szCs w:val="22"/>
          <w:lang w:eastAsia="en-US"/>
        </w:rPr>
        <w:t xml:space="preserve">t. j. </w:t>
      </w:r>
      <w:r>
        <w:rPr>
          <w:rFonts w:eastAsia="Calibri"/>
          <w:sz w:val="22"/>
          <w:szCs w:val="22"/>
          <w:lang w:eastAsia="en-US"/>
        </w:rPr>
        <w:t>Dz. U. z 202</w:t>
      </w:r>
      <w:r w:rsidR="00681159">
        <w:rPr>
          <w:rFonts w:eastAsia="Calibri"/>
          <w:sz w:val="22"/>
          <w:szCs w:val="22"/>
          <w:lang w:eastAsia="en-US"/>
        </w:rPr>
        <w:t>4</w:t>
      </w:r>
      <w:r>
        <w:rPr>
          <w:rFonts w:eastAsia="Calibri"/>
          <w:sz w:val="22"/>
          <w:szCs w:val="22"/>
          <w:lang w:eastAsia="en-US"/>
        </w:rPr>
        <w:t xml:space="preserve"> r., poz. </w:t>
      </w:r>
      <w:r w:rsidR="00681159">
        <w:rPr>
          <w:rFonts w:eastAsia="Calibri"/>
          <w:sz w:val="22"/>
          <w:szCs w:val="22"/>
          <w:lang w:eastAsia="en-US"/>
        </w:rPr>
        <w:t>1491</w:t>
      </w:r>
      <w:r>
        <w:rPr>
          <w:rFonts w:eastAsia="Calibri"/>
          <w:sz w:val="22"/>
          <w:szCs w:val="22"/>
          <w:lang w:eastAsia="en-US"/>
        </w:rPr>
        <w:t>), zwanej dalej ,,ustawą” Zarząd Powiatu Grójeckiego zaprasza organizacje pozarządowe lub podmioty wymienione w art. 3 ust. 3 ustawy</w:t>
      </w:r>
      <w:r w:rsidR="00AE7CEA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do zgłaszania swoich przedstawicieli na członków Komisji Konkursowej opiniującej oferty złożone</w:t>
      </w:r>
      <w:r w:rsidR="00AE7CEA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w otwartym konkursie ofert na realizację zadania z zakresu pomocy społecznej polegającego</w:t>
      </w:r>
      <w:r w:rsidR="00AE7CEA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na prowadzeniu Domu Pomocy Społecznej dla osób przewlekle somatycznie chorych na terenie Powiatu Grójeckiego.</w:t>
      </w:r>
    </w:p>
    <w:p w14:paraId="6AC8AB33" w14:textId="77777777" w:rsidR="00430127" w:rsidRDefault="00430127" w:rsidP="00430127">
      <w:pPr>
        <w:suppressAutoHyphens w:val="0"/>
        <w:spacing w:before="120"/>
        <w:jc w:val="both"/>
      </w:pPr>
      <w:r>
        <w:rPr>
          <w:rFonts w:eastAsia="Calibri"/>
          <w:b/>
          <w:bCs/>
          <w:sz w:val="22"/>
          <w:szCs w:val="22"/>
          <w:lang w:eastAsia="en-US"/>
        </w:rPr>
        <w:t>2. Kandydaci na członków Komisji Konkursowej muszą spełniać poniższe warunki</w:t>
      </w:r>
      <w:r>
        <w:rPr>
          <w:rFonts w:eastAsia="Calibri"/>
          <w:sz w:val="22"/>
          <w:szCs w:val="22"/>
          <w:lang w:eastAsia="en-US"/>
        </w:rPr>
        <w:t>:</w:t>
      </w:r>
    </w:p>
    <w:p w14:paraId="2F5CADED" w14:textId="77777777" w:rsidR="00430127" w:rsidRDefault="00430127" w:rsidP="00430127">
      <w:pPr>
        <w:suppressAutoHyphens w:val="0"/>
        <w:jc w:val="both"/>
      </w:pPr>
      <w:r>
        <w:rPr>
          <w:rFonts w:eastAsia="Calibri"/>
          <w:sz w:val="22"/>
          <w:szCs w:val="22"/>
          <w:lang w:eastAsia="en-US"/>
        </w:rPr>
        <w:t>- być reprezentantem organizacji pozarządowej lub podmiotu wymienionego w art.3 ust.3 ustawy</w:t>
      </w:r>
      <w:r>
        <w:rPr>
          <w:rFonts w:eastAsia="Calibri"/>
          <w:color w:val="000000"/>
          <w:sz w:val="22"/>
          <w:szCs w:val="22"/>
          <w:lang w:eastAsia="en-US"/>
        </w:rPr>
        <w:t>;</w:t>
      </w:r>
    </w:p>
    <w:p w14:paraId="1189343E" w14:textId="77777777" w:rsidR="00430127" w:rsidRDefault="00430127" w:rsidP="00430127">
      <w:pPr>
        <w:suppressAutoHyphens w:val="0"/>
        <w:jc w:val="both"/>
      </w:pPr>
      <w:r>
        <w:rPr>
          <w:rFonts w:eastAsia="Calibri"/>
          <w:sz w:val="22"/>
          <w:szCs w:val="22"/>
          <w:lang w:eastAsia="en-US"/>
        </w:rPr>
        <w:t>- nie reprezentować organizacji lub podmiotów biorących udział w danym konkursie ofert;</w:t>
      </w:r>
    </w:p>
    <w:p w14:paraId="57A5EB84" w14:textId="77777777" w:rsidR="00430127" w:rsidRDefault="00430127" w:rsidP="00430127">
      <w:pPr>
        <w:suppressAutoHyphens w:val="0"/>
        <w:jc w:val="both"/>
      </w:pPr>
      <w:r>
        <w:rPr>
          <w:rFonts w:eastAsia="Calibri"/>
          <w:sz w:val="22"/>
          <w:szCs w:val="22"/>
          <w:lang w:eastAsia="en-US"/>
        </w:rPr>
        <w:t>- nie pozostawać wobec wnioskodawców biorących udział w konkursie w takim stosunku prawnym lub faktycznym, który mógłby budzić uzasadnione wątpliwości, co do ich bezstronności i nie zachodzą przesłanki ich wyłączenia wynikające z Kodeksu postępowania administracyjnego.</w:t>
      </w:r>
    </w:p>
    <w:p w14:paraId="1348FB40" w14:textId="77777777" w:rsidR="00430127" w:rsidRDefault="00430127" w:rsidP="00430127">
      <w:pPr>
        <w:suppressAutoHyphens w:val="0"/>
        <w:spacing w:before="120"/>
        <w:jc w:val="both"/>
      </w:pPr>
      <w:r>
        <w:rPr>
          <w:rFonts w:eastAsia="Calibri"/>
          <w:b/>
          <w:bCs/>
          <w:sz w:val="22"/>
          <w:szCs w:val="22"/>
          <w:lang w:eastAsia="en-US"/>
        </w:rPr>
        <w:t>3. Zadaniem Komisji Konkursowej będzie:</w:t>
      </w:r>
    </w:p>
    <w:p w14:paraId="71DB86FC" w14:textId="77777777" w:rsidR="00430127" w:rsidRDefault="00430127" w:rsidP="00430127">
      <w:pPr>
        <w:suppressAutoHyphens w:val="0"/>
        <w:jc w:val="both"/>
      </w:pPr>
      <w:r>
        <w:rPr>
          <w:rFonts w:eastAsia="Calibri"/>
          <w:sz w:val="22"/>
          <w:szCs w:val="22"/>
          <w:lang w:eastAsia="en-US"/>
        </w:rPr>
        <w:t>- ocena ofert pod względem formalnym i merytorycznym;</w:t>
      </w:r>
    </w:p>
    <w:p w14:paraId="0DD66F5B" w14:textId="77777777" w:rsidR="00430127" w:rsidRDefault="00430127" w:rsidP="00430127">
      <w:pPr>
        <w:suppressAutoHyphens w:val="0"/>
        <w:jc w:val="both"/>
      </w:pPr>
      <w:r>
        <w:rPr>
          <w:rFonts w:eastAsia="Calibri"/>
          <w:sz w:val="22"/>
          <w:szCs w:val="22"/>
          <w:lang w:eastAsia="en-US"/>
        </w:rPr>
        <w:t>- sporządzenie wykazu wszystkich ofert wraz z oceną i jej uzasadnieniem;</w:t>
      </w:r>
    </w:p>
    <w:p w14:paraId="767AA8A2" w14:textId="77777777" w:rsidR="00430127" w:rsidRDefault="00430127" w:rsidP="00430127">
      <w:pPr>
        <w:suppressAutoHyphens w:val="0"/>
        <w:jc w:val="both"/>
      </w:pPr>
      <w:r>
        <w:rPr>
          <w:rFonts w:eastAsia="Calibri"/>
          <w:sz w:val="22"/>
          <w:szCs w:val="22"/>
          <w:lang w:eastAsia="en-US"/>
        </w:rPr>
        <w:t>- rekomendowanie Zarządowi Powiatu Grójeckiego zaopiniowanych ofert.</w:t>
      </w:r>
    </w:p>
    <w:p w14:paraId="5AA43FFE" w14:textId="77777777" w:rsidR="00430127" w:rsidRDefault="00430127" w:rsidP="00430127">
      <w:pPr>
        <w:suppressAutoHyphens w:val="0"/>
        <w:spacing w:before="120"/>
        <w:jc w:val="both"/>
      </w:pPr>
      <w:r>
        <w:rPr>
          <w:rFonts w:eastAsia="Calibri"/>
          <w:b/>
          <w:bCs/>
          <w:sz w:val="22"/>
          <w:szCs w:val="22"/>
          <w:lang w:eastAsia="en-US"/>
        </w:rPr>
        <w:t>4. Informujemy, że praca w komisjach ma charakter społeczny.</w:t>
      </w:r>
    </w:p>
    <w:p w14:paraId="6A37D7E6" w14:textId="77777777" w:rsidR="00430127" w:rsidRDefault="00430127" w:rsidP="00430127">
      <w:pPr>
        <w:suppressAutoHyphens w:val="0"/>
        <w:jc w:val="both"/>
      </w:pPr>
      <w:r>
        <w:rPr>
          <w:rFonts w:eastAsia="Calibri"/>
          <w:sz w:val="22"/>
          <w:szCs w:val="22"/>
          <w:lang w:eastAsia="en-US"/>
        </w:rPr>
        <w:t> </w:t>
      </w:r>
    </w:p>
    <w:p w14:paraId="7B629095" w14:textId="5C3A5C90" w:rsidR="00430127" w:rsidRDefault="00430127" w:rsidP="00430127">
      <w:pPr>
        <w:suppressAutoHyphens w:val="0"/>
        <w:jc w:val="both"/>
      </w:pPr>
      <w:r>
        <w:rPr>
          <w:rFonts w:eastAsia="Calibri"/>
          <w:b/>
          <w:bCs/>
          <w:sz w:val="22"/>
          <w:szCs w:val="22"/>
          <w:lang w:eastAsia="en-US"/>
        </w:rPr>
        <w:t xml:space="preserve">Zgłoszenia kandydatów </w:t>
      </w:r>
      <w:r>
        <w:rPr>
          <w:rFonts w:eastAsia="Calibri"/>
          <w:sz w:val="22"/>
          <w:szCs w:val="22"/>
          <w:lang w:eastAsia="en-US"/>
        </w:rPr>
        <w:t xml:space="preserve">przyjmowane będą </w:t>
      </w:r>
      <w:r>
        <w:rPr>
          <w:rFonts w:eastAsia="Calibri"/>
          <w:b/>
          <w:bCs/>
          <w:sz w:val="22"/>
          <w:szCs w:val="22"/>
          <w:lang w:eastAsia="en-US"/>
        </w:rPr>
        <w:t xml:space="preserve">do </w:t>
      </w:r>
      <w:r w:rsidR="0076748B">
        <w:rPr>
          <w:rFonts w:eastAsia="Calibri"/>
          <w:b/>
          <w:bCs/>
          <w:sz w:val="22"/>
          <w:szCs w:val="22"/>
          <w:lang w:eastAsia="en-US"/>
        </w:rPr>
        <w:t>3</w:t>
      </w:r>
      <w:r w:rsidR="00B77255">
        <w:rPr>
          <w:rFonts w:eastAsia="Calibri"/>
          <w:b/>
          <w:bCs/>
          <w:sz w:val="22"/>
          <w:szCs w:val="22"/>
          <w:lang w:eastAsia="en-US"/>
        </w:rPr>
        <w:t>1</w:t>
      </w:r>
      <w:r>
        <w:rPr>
          <w:rFonts w:eastAsia="Calibri"/>
          <w:b/>
          <w:bCs/>
          <w:sz w:val="22"/>
          <w:szCs w:val="22"/>
          <w:lang w:eastAsia="en-US"/>
        </w:rPr>
        <w:t xml:space="preserve"> października 202</w:t>
      </w:r>
      <w:r w:rsidR="0076748B">
        <w:rPr>
          <w:rFonts w:eastAsia="Calibri"/>
          <w:b/>
          <w:bCs/>
          <w:sz w:val="22"/>
          <w:szCs w:val="22"/>
          <w:lang w:eastAsia="en-US"/>
        </w:rPr>
        <w:t>4</w:t>
      </w:r>
      <w:r>
        <w:rPr>
          <w:rFonts w:eastAsia="Calibri"/>
          <w:b/>
          <w:bCs/>
          <w:sz w:val="22"/>
          <w:szCs w:val="22"/>
          <w:lang w:eastAsia="en-US"/>
        </w:rPr>
        <w:t xml:space="preserve"> r. </w:t>
      </w:r>
      <w:r>
        <w:rPr>
          <w:rFonts w:eastAsia="Calibri"/>
          <w:b/>
          <w:sz w:val="22"/>
          <w:szCs w:val="22"/>
          <w:lang w:eastAsia="en-US"/>
        </w:rPr>
        <w:t>do godziny 12:00</w:t>
      </w:r>
      <w:r>
        <w:rPr>
          <w:rFonts w:eastAsia="Calibri"/>
          <w:sz w:val="22"/>
          <w:szCs w:val="22"/>
          <w:lang w:eastAsia="en-US"/>
        </w:rPr>
        <w:t xml:space="preserve"> drogą elektroniczną na adres: </w:t>
      </w:r>
      <w:hyperlink r:id="rId6" w:history="1">
        <w:r w:rsidRPr="0031731D">
          <w:rPr>
            <w:rStyle w:val="Hipercze"/>
            <w:rFonts w:eastAsia="Calibri"/>
            <w:sz w:val="22"/>
            <w:szCs w:val="22"/>
            <w:lang w:eastAsia="en-US"/>
          </w:rPr>
          <w:t>karina.chochol@grojec.pl</w:t>
        </w:r>
      </w:hyperlink>
      <w:r>
        <w:rPr>
          <w:rFonts w:eastAsia="Calibri"/>
          <w:sz w:val="22"/>
          <w:szCs w:val="22"/>
          <w:lang w:eastAsia="en-US"/>
        </w:rPr>
        <w:t xml:space="preserve"> lub pocztą tradycyjną na adres: Starostwo Powiatowe w Grójcu ul. J. Piłsudskiego 59. Zgłoszenia można składać także w Punkcie Informacyjnym Starostwa Powiatowego w Grójcu ul. J. Piłsudskiego 59.</w:t>
      </w:r>
    </w:p>
    <w:p w14:paraId="0F5191E7" w14:textId="37EBAD3A" w:rsidR="00430127" w:rsidRDefault="00430127" w:rsidP="00430127">
      <w:pPr>
        <w:suppressAutoHyphens w:val="0"/>
        <w:jc w:val="both"/>
      </w:pPr>
      <w:r>
        <w:rPr>
          <w:rFonts w:eastAsia="Calibri"/>
          <w:sz w:val="22"/>
          <w:szCs w:val="22"/>
          <w:lang w:eastAsia="en-US"/>
        </w:rPr>
        <w:t xml:space="preserve">Zgłoszenie kandydatów przesłane Pocztą Polską lub pocztą kurierską będzie traktowane jako złożone w terminie, jeżeli zostanie dostarczone do siedziby ogłaszającego konkurs do dnia </w:t>
      </w:r>
      <w:r w:rsidR="0076748B">
        <w:rPr>
          <w:rFonts w:eastAsia="Calibri"/>
          <w:b/>
          <w:bCs/>
          <w:sz w:val="22"/>
          <w:szCs w:val="22"/>
          <w:lang w:eastAsia="en-US"/>
        </w:rPr>
        <w:t>3</w:t>
      </w:r>
      <w:r w:rsidR="00B77255">
        <w:rPr>
          <w:rFonts w:eastAsia="Calibri"/>
          <w:b/>
          <w:bCs/>
          <w:sz w:val="22"/>
          <w:szCs w:val="22"/>
          <w:lang w:eastAsia="en-US"/>
        </w:rPr>
        <w:t>1</w:t>
      </w:r>
      <w:r>
        <w:rPr>
          <w:rFonts w:eastAsia="Calibri"/>
          <w:b/>
          <w:sz w:val="22"/>
          <w:szCs w:val="22"/>
          <w:lang w:eastAsia="en-US"/>
        </w:rPr>
        <w:t xml:space="preserve"> października 202</w:t>
      </w:r>
      <w:r w:rsidR="0076748B">
        <w:rPr>
          <w:rFonts w:eastAsia="Calibri"/>
          <w:b/>
          <w:sz w:val="22"/>
          <w:szCs w:val="22"/>
          <w:lang w:eastAsia="en-US"/>
        </w:rPr>
        <w:t>4</w:t>
      </w:r>
      <w:r>
        <w:rPr>
          <w:rFonts w:eastAsia="Calibri"/>
          <w:b/>
          <w:sz w:val="22"/>
          <w:szCs w:val="22"/>
          <w:lang w:eastAsia="en-US"/>
        </w:rPr>
        <w:t xml:space="preserve"> r. (włącznie) do godz. 12:00.</w:t>
      </w:r>
    </w:p>
    <w:p w14:paraId="70057361" w14:textId="532559A1" w:rsidR="00430127" w:rsidRDefault="00430127" w:rsidP="00430127">
      <w:pPr>
        <w:suppressAutoHyphens w:val="0"/>
      </w:pPr>
    </w:p>
    <w:p w14:paraId="1C283146" w14:textId="73228E13" w:rsidR="00430127" w:rsidRDefault="00430127" w:rsidP="00430127">
      <w:pPr>
        <w:suppressAutoHyphens w:val="0"/>
        <w:jc w:val="both"/>
      </w:pPr>
      <w:r>
        <w:rPr>
          <w:rFonts w:eastAsia="Calibri"/>
          <w:b/>
          <w:bCs/>
          <w:sz w:val="22"/>
          <w:szCs w:val="22"/>
          <w:lang w:eastAsia="en-US"/>
        </w:rPr>
        <w:t>Zgłoszenia kandydatów</w:t>
      </w:r>
      <w:r>
        <w:rPr>
          <w:rFonts w:eastAsia="Calibri"/>
          <w:sz w:val="22"/>
          <w:szCs w:val="22"/>
          <w:lang w:eastAsia="en-US"/>
        </w:rPr>
        <w:t xml:space="preserve"> należy składać na formularzach stanowiących załącznik do niniejszego ogłoszenia. Wyboru przedstawicieli organizacji pozarządowych lub podmiotów wymienionych w art.3 ust.3 ustawy dokona Zarząd Powiatu Grójeckiego w oparciu o posiadane przez kandydata kwalifikacje i umiejętności przydatne podczas prac w charakterze członka Komisji Konkursowej.</w:t>
      </w:r>
    </w:p>
    <w:p w14:paraId="4CF70699" w14:textId="77777777" w:rsidR="00430127" w:rsidRDefault="00430127" w:rsidP="00430127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</w:p>
    <w:p w14:paraId="3BC4EFF4" w14:textId="77777777" w:rsidR="00430127" w:rsidRDefault="00430127" w:rsidP="00430127">
      <w:pPr>
        <w:suppressAutoHyphens w:val="0"/>
      </w:pPr>
      <w:r>
        <w:rPr>
          <w:rFonts w:eastAsia="Calibri"/>
          <w:sz w:val="22"/>
          <w:szCs w:val="22"/>
          <w:lang w:eastAsia="en-US"/>
        </w:rPr>
        <w:t> </w:t>
      </w:r>
      <w:r>
        <w:rPr>
          <w:rFonts w:eastAsia="Calibri"/>
          <w:b/>
          <w:bCs/>
          <w:sz w:val="22"/>
          <w:szCs w:val="22"/>
          <w:lang w:eastAsia="en-US"/>
        </w:rPr>
        <w:t>Komisja Konkursowa powołana zostanie uchwałą Zarządu Powiatu Grójeckiego</w:t>
      </w:r>
      <w:r>
        <w:rPr>
          <w:rFonts w:eastAsia="Calibri"/>
          <w:sz w:val="22"/>
          <w:szCs w:val="22"/>
          <w:lang w:eastAsia="en-US"/>
        </w:rPr>
        <w:t>  </w:t>
      </w:r>
    </w:p>
    <w:p w14:paraId="0D362B5A" w14:textId="77777777" w:rsidR="00430127" w:rsidRDefault="00430127" w:rsidP="00430127">
      <w:pPr>
        <w:jc w:val="center"/>
      </w:pPr>
    </w:p>
    <w:p w14:paraId="1F19A7EF" w14:textId="77777777" w:rsidR="00430127" w:rsidRDefault="00430127"/>
    <w:sectPr w:rsidR="00430127">
      <w:footerReference w:type="default" r:id="rId7"/>
      <w:footerReference w:type="first" r:id="rId8"/>
      <w:pgSz w:w="11906" w:h="16838"/>
      <w:pgMar w:top="1417" w:right="1417" w:bottom="1417" w:left="1417" w:header="708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79E3C" w14:textId="77777777" w:rsidR="00193924" w:rsidRDefault="00193924">
      <w:r>
        <w:separator/>
      </w:r>
    </w:p>
  </w:endnote>
  <w:endnote w:type="continuationSeparator" w:id="0">
    <w:p w14:paraId="16A6D8D5" w14:textId="77777777" w:rsidR="00193924" w:rsidRDefault="00193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045B0" w14:textId="600861A7" w:rsidR="00F4453A" w:rsidRDefault="00430127">
    <w:pPr>
      <w:pStyle w:val="Stopka"/>
      <w:tabs>
        <w:tab w:val="clear" w:pos="4536"/>
        <w:tab w:val="clear" w:pos="9072"/>
        <w:tab w:val="center" w:pos="4535"/>
      </w:tabs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229C8A6" wp14:editId="346D4BF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" cy="17399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0387E8" w14:textId="77777777" w:rsidR="00F4453A" w:rsidRDefault="00F4453A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29C8A6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.05pt;width:1.2pt;height:13.7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" stroked="f">
              <v:fill opacity="0"/>
              <v:textbox inset=".05pt,.05pt,.05pt,.05pt">
                <w:txbxContent>
                  <w:p w14:paraId="480387E8" w14:textId="77777777" w:rsidR="00F4453A" w:rsidRDefault="00F4453A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14:paraId="6FEE5E68" w14:textId="77777777" w:rsidR="00F4453A" w:rsidRDefault="00000000">
    <w:pPr>
      <w:pStyle w:val="Stopka"/>
      <w:tabs>
        <w:tab w:val="clear" w:pos="4536"/>
        <w:tab w:val="clear" w:pos="9072"/>
        <w:tab w:val="center" w:pos="453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E6D6C" w14:textId="77777777" w:rsidR="00F4453A" w:rsidRDefault="00F445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2EBC9" w14:textId="77777777" w:rsidR="00193924" w:rsidRDefault="00193924">
      <w:r>
        <w:separator/>
      </w:r>
    </w:p>
  </w:footnote>
  <w:footnote w:type="continuationSeparator" w:id="0">
    <w:p w14:paraId="0F514792" w14:textId="77777777" w:rsidR="00193924" w:rsidRDefault="00193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127"/>
    <w:rsid w:val="000F4369"/>
    <w:rsid w:val="00193924"/>
    <w:rsid w:val="00430127"/>
    <w:rsid w:val="0048627F"/>
    <w:rsid w:val="00496F8B"/>
    <w:rsid w:val="004E5D4F"/>
    <w:rsid w:val="005B2933"/>
    <w:rsid w:val="00681159"/>
    <w:rsid w:val="006A0F6D"/>
    <w:rsid w:val="006E4DBD"/>
    <w:rsid w:val="007465D1"/>
    <w:rsid w:val="0076748B"/>
    <w:rsid w:val="007D18D2"/>
    <w:rsid w:val="0080082F"/>
    <w:rsid w:val="008255EE"/>
    <w:rsid w:val="00853B9C"/>
    <w:rsid w:val="00931671"/>
    <w:rsid w:val="00946F81"/>
    <w:rsid w:val="009D0156"/>
    <w:rsid w:val="00AE7CEA"/>
    <w:rsid w:val="00B77255"/>
    <w:rsid w:val="00C73FBE"/>
    <w:rsid w:val="00DF563A"/>
    <w:rsid w:val="00E04863"/>
    <w:rsid w:val="00EE5816"/>
    <w:rsid w:val="00F4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E90D8"/>
  <w15:chartTrackingRefBased/>
  <w15:docId w15:val="{6E997248-0378-49A3-9A85-BC3F48BC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01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30127"/>
    <w:rPr>
      <w:color w:val="0000FF"/>
      <w:u w:val="single"/>
    </w:rPr>
  </w:style>
  <w:style w:type="paragraph" w:styleId="Stopka">
    <w:name w:val="footer"/>
    <w:basedOn w:val="Normalny"/>
    <w:link w:val="StopkaZnak"/>
    <w:rsid w:val="00430127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430127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ina.chochol@grojec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Papszun</dc:creator>
  <cp:keywords/>
  <dc:description/>
  <cp:lastModifiedBy>Małgorzata Woźniak</cp:lastModifiedBy>
  <cp:revision>5</cp:revision>
  <cp:lastPrinted>2022-10-10T09:11:00Z</cp:lastPrinted>
  <dcterms:created xsi:type="dcterms:W3CDTF">2024-10-10T10:12:00Z</dcterms:created>
  <dcterms:modified xsi:type="dcterms:W3CDTF">2024-10-16T09:55:00Z</dcterms:modified>
</cp:coreProperties>
</file>